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98" w:rsidRDefault="00007F3F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Реализуемые образовательные программы</w:t>
      </w:r>
    </w:p>
    <w:p w:rsidR="000C0F98" w:rsidRDefault="000C0F98">
      <w:pPr>
        <w:spacing w:line="319" w:lineRule="exact"/>
        <w:rPr>
          <w:sz w:val="24"/>
          <w:szCs w:val="24"/>
        </w:rPr>
      </w:pPr>
    </w:p>
    <w:p w:rsidR="000C0F98" w:rsidRDefault="00007F3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детском саду реализуются различные программы:</w:t>
      </w:r>
    </w:p>
    <w:p w:rsidR="000C0F98" w:rsidRDefault="000C0F98">
      <w:pPr>
        <w:spacing w:line="13" w:lineRule="exact"/>
        <w:rPr>
          <w:sz w:val="24"/>
          <w:szCs w:val="24"/>
        </w:rPr>
      </w:pPr>
    </w:p>
    <w:p w:rsidR="000C0F98" w:rsidRDefault="00007F3F">
      <w:pPr>
        <w:numPr>
          <w:ilvl w:val="0"/>
          <w:numId w:val="1"/>
        </w:numPr>
        <w:tabs>
          <w:tab w:val="left" w:pos="1273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основная образовательная программа МБДОУ «Детский сад «Радуга» комбинированного вида» Заинского муниципального района Республики Татарстан;</w:t>
      </w:r>
    </w:p>
    <w:p w:rsidR="000C0F98" w:rsidRDefault="000C0F98">
      <w:pPr>
        <w:spacing w:line="14" w:lineRule="exact"/>
        <w:rPr>
          <w:rFonts w:eastAsia="Times New Roman"/>
          <w:sz w:val="28"/>
          <w:szCs w:val="28"/>
        </w:rPr>
      </w:pPr>
    </w:p>
    <w:p w:rsidR="00116A3A" w:rsidRDefault="00007F3F" w:rsidP="00116A3A">
      <w:pPr>
        <w:numPr>
          <w:ilvl w:val="0"/>
          <w:numId w:val="1"/>
        </w:numPr>
        <w:tabs>
          <w:tab w:val="left" w:pos="1309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рождения до школы. Примерная общеобразовательная программа дошкольного образования</w:t>
      </w:r>
      <w:proofErr w:type="gramStart"/>
      <w:r>
        <w:rPr>
          <w:rFonts w:eastAsia="Times New Roman"/>
          <w:sz w:val="28"/>
          <w:szCs w:val="28"/>
        </w:rPr>
        <w:t xml:space="preserve"> / П</w:t>
      </w:r>
      <w:proofErr w:type="gramEnd"/>
      <w:r>
        <w:rPr>
          <w:rFonts w:eastAsia="Times New Roman"/>
          <w:sz w:val="28"/>
          <w:szCs w:val="28"/>
        </w:rPr>
        <w:t xml:space="preserve">од ред. Н.Е. </w:t>
      </w:r>
      <w:proofErr w:type="spellStart"/>
      <w:r>
        <w:rPr>
          <w:rFonts w:eastAsia="Times New Roman"/>
          <w:sz w:val="28"/>
          <w:szCs w:val="28"/>
        </w:rPr>
        <w:t>Вераксы</w:t>
      </w:r>
      <w:proofErr w:type="spellEnd"/>
      <w:r>
        <w:rPr>
          <w:rFonts w:eastAsia="Times New Roman"/>
          <w:sz w:val="28"/>
          <w:szCs w:val="28"/>
        </w:rPr>
        <w:t xml:space="preserve">, Т.С. Комаровой, М.А. Васильевой. – 3-е изд., </w:t>
      </w:r>
      <w:proofErr w:type="spellStart"/>
      <w:r>
        <w:rPr>
          <w:rFonts w:eastAsia="Times New Roman"/>
          <w:sz w:val="28"/>
          <w:szCs w:val="28"/>
        </w:rPr>
        <w:t>испр</w:t>
      </w:r>
      <w:proofErr w:type="spellEnd"/>
      <w:r>
        <w:rPr>
          <w:rFonts w:eastAsia="Times New Roman"/>
          <w:sz w:val="28"/>
          <w:szCs w:val="28"/>
        </w:rPr>
        <w:t>. Т доп. – М.: МОЗАИКА-СИНТЕЗ, 2014. – 368с.</w:t>
      </w:r>
      <w:bookmarkStart w:id="0" w:name="_GoBack"/>
      <w:bookmarkEnd w:id="0"/>
      <w:r>
        <w:rPr>
          <w:rFonts w:eastAsia="Times New Roman"/>
          <w:sz w:val="28"/>
          <w:szCs w:val="28"/>
        </w:rPr>
        <w:t>;</w:t>
      </w:r>
    </w:p>
    <w:p w:rsidR="00116A3A" w:rsidRDefault="00116A3A" w:rsidP="00116A3A">
      <w:pPr>
        <w:pStyle w:val="a4"/>
        <w:rPr>
          <w:rFonts w:eastAsia="Times New Roman"/>
          <w:sz w:val="28"/>
          <w:szCs w:val="28"/>
        </w:rPr>
      </w:pPr>
    </w:p>
    <w:p w:rsidR="00116A3A" w:rsidRPr="00116A3A" w:rsidRDefault="00116A3A" w:rsidP="00116A3A">
      <w:pPr>
        <w:numPr>
          <w:ilvl w:val="0"/>
          <w:numId w:val="1"/>
        </w:numPr>
        <w:tabs>
          <w:tab w:val="left" w:pos="1309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Адаптированная основная образовательная программа для детей с тяжелыми нарушениями речи (общим недоразвитием речи) с 5 до 7 лет;</w:t>
      </w:r>
    </w:p>
    <w:p w:rsidR="000C0F98" w:rsidRDefault="000C0F98">
      <w:pPr>
        <w:spacing w:line="13" w:lineRule="exact"/>
        <w:rPr>
          <w:rFonts w:eastAsia="Times New Roman"/>
          <w:sz w:val="28"/>
          <w:szCs w:val="28"/>
        </w:rPr>
      </w:pPr>
    </w:p>
    <w:p w:rsidR="000C0F98" w:rsidRDefault="00007F3F">
      <w:pPr>
        <w:numPr>
          <w:ilvl w:val="0"/>
          <w:numId w:val="1"/>
        </w:numPr>
        <w:tabs>
          <w:tab w:val="left" w:pos="1246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Региональная программа дошкольного образования – автор Р.К. Шаехова.</w:t>
      </w:r>
    </w:p>
    <w:p w:rsidR="000C0F98" w:rsidRDefault="000C0F98">
      <w:pPr>
        <w:spacing w:line="15" w:lineRule="exact"/>
        <w:rPr>
          <w:rFonts w:eastAsia="Times New Roman"/>
          <w:sz w:val="28"/>
          <w:szCs w:val="28"/>
        </w:rPr>
      </w:pPr>
    </w:p>
    <w:p w:rsidR="000C0F98" w:rsidRDefault="00007F3F">
      <w:pPr>
        <w:numPr>
          <w:ilvl w:val="0"/>
          <w:numId w:val="1"/>
        </w:numPr>
        <w:tabs>
          <w:tab w:val="left" w:pos="1143"/>
        </w:tabs>
        <w:spacing w:line="234" w:lineRule="auto"/>
        <w:ind w:left="98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Региональная программа дошкольного образования/под редакцией Р.К. Шаеховой Учебно – методический комплект «Говорим по-</w:t>
      </w:r>
    </w:p>
    <w:p w:rsidR="000C0F98" w:rsidRDefault="000C0F98">
      <w:pPr>
        <w:spacing w:line="4" w:lineRule="exact"/>
        <w:rPr>
          <w:sz w:val="24"/>
          <w:szCs w:val="24"/>
        </w:rPr>
      </w:pPr>
    </w:p>
    <w:p w:rsidR="000C0F98" w:rsidRDefault="00007F3F">
      <w:pPr>
        <w:tabs>
          <w:tab w:val="left" w:pos="16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татарски»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Зарипова З. М., Кидрячева Р.Г.</w:t>
      </w:r>
    </w:p>
    <w:p w:rsidR="000C0F98" w:rsidRDefault="000C0F98">
      <w:pPr>
        <w:spacing w:line="13" w:lineRule="exact"/>
        <w:rPr>
          <w:sz w:val="24"/>
          <w:szCs w:val="24"/>
        </w:rPr>
      </w:pPr>
    </w:p>
    <w:p w:rsidR="000C0F98" w:rsidRDefault="00007F3F">
      <w:pPr>
        <w:numPr>
          <w:ilvl w:val="0"/>
          <w:numId w:val="2"/>
        </w:numPr>
        <w:tabs>
          <w:tab w:val="left" w:pos="1338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логопедической работы по преодолению общего недоразвития речи у детей. Т.Б. Филичева, Г.В. Чиркина.</w:t>
      </w:r>
    </w:p>
    <w:sectPr w:rsidR="000C0F98" w:rsidSect="003713AB">
      <w:pgSz w:w="11900" w:h="16838"/>
      <w:pgMar w:top="113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DB12E424"/>
    <w:lvl w:ilvl="0" w:tplc="E7845EAA">
      <w:start w:val="1"/>
      <w:numFmt w:val="bullet"/>
      <w:lvlText w:val="-"/>
      <w:lvlJc w:val="left"/>
    </w:lvl>
    <w:lvl w:ilvl="1" w:tplc="32CE6FF0">
      <w:numFmt w:val="decimal"/>
      <w:lvlText w:val=""/>
      <w:lvlJc w:val="left"/>
    </w:lvl>
    <w:lvl w:ilvl="2" w:tplc="D43A6A48">
      <w:numFmt w:val="decimal"/>
      <w:lvlText w:val=""/>
      <w:lvlJc w:val="left"/>
    </w:lvl>
    <w:lvl w:ilvl="3" w:tplc="DB38B2FA">
      <w:numFmt w:val="decimal"/>
      <w:lvlText w:val=""/>
      <w:lvlJc w:val="left"/>
    </w:lvl>
    <w:lvl w:ilvl="4" w:tplc="98EAF872">
      <w:numFmt w:val="decimal"/>
      <w:lvlText w:val=""/>
      <w:lvlJc w:val="left"/>
    </w:lvl>
    <w:lvl w:ilvl="5" w:tplc="CEFAED54">
      <w:numFmt w:val="decimal"/>
      <w:lvlText w:val=""/>
      <w:lvlJc w:val="left"/>
    </w:lvl>
    <w:lvl w:ilvl="6" w:tplc="77AC5F8E">
      <w:numFmt w:val="decimal"/>
      <w:lvlText w:val=""/>
      <w:lvlJc w:val="left"/>
    </w:lvl>
    <w:lvl w:ilvl="7" w:tplc="558E85F0">
      <w:numFmt w:val="decimal"/>
      <w:lvlText w:val=""/>
      <w:lvlJc w:val="left"/>
    </w:lvl>
    <w:lvl w:ilvl="8" w:tplc="C0DA11AE">
      <w:numFmt w:val="decimal"/>
      <w:lvlText w:val=""/>
      <w:lvlJc w:val="left"/>
    </w:lvl>
  </w:abstractNum>
  <w:abstractNum w:abstractNumId="1">
    <w:nsid w:val="00006784"/>
    <w:multiLevelType w:val="hybridMultilevel"/>
    <w:tmpl w:val="C1764D20"/>
    <w:lvl w:ilvl="0" w:tplc="304AE9B4">
      <w:start w:val="1"/>
      <w:numFmt w:val="bullet"/>
      <w:lvlText w:val="-"/>
      <w:lvlJc w:val="left"/>
    </w:lvl>
    <w:lvl w:ilvl="1" w:tplc="25A8E2B0">
      <w:numFmt w:val="decimal"/>
      <w:lvlText w:val=""/>
      <w:lvlJc w:val="left"/>
    </w:lvl>
    <w:lvl w:ilvl="2" w:tplc="2692F1F4">
      <w:numFmt w:val="decimal"/>
      <w:lvlText w:val=""/>
      <w:lvlJc w:val="left"/>
    </w:lvl>
    <w:lvl w:ilvl="3" w:tplc="E564BFCC">
      <w:numFmt w:val="decimal"/>
      <w:lvlText w:val=""/>
      <w:lvlJc w:val="left"/>
    </w:lvl>
    <w:lvl w:ilvl="4" w:tplc="72800D44">
      <w:numFmt w:val="decimal"/>
      <w:lvlText w:val=""/>
      <w:lvlJc w:val="left"/>
    </w:lvl>
    <w:lvl w:ilvl="5" w:tplc="32AC41D0">
      <w:numFmt w:val="decimal"/>
      <w:lvlText w:val=""/>
      <w:lvlJc w:val="left"/>
    </w:lvl>
    <w:lvl w:ilvl="6" w:tplc="5C627AD0">
      <w:numFmt w:val="decimal"/>
      <w:lvlText w:val=""/>
      <w:lvlJc w:val="left"/>
    </w:lvl>
    <w:lvl w:ilvl="7" w:tplc="F89068B4">
      <w:numFmt w:val="decimal"/>
      <w:lvlText w:val=""/>
      <w:lvlJc w:val="left"/>
    </w:lvl>
    <w:lvl w:ilvl="8" w:tplc="47387D4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C0F98"/>
    <w:rsid w:val="00007F3F"/>
    <w:rsid w:val="000C0F98"/>
    <w:rsid w:val="00116A3A"/>
    <w:rsid w:val="0037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6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</cp:lastModifiedBy>
  <cp:revision>2</cp:revision>
  <dcterms:created xsi:type="dcterms:W3CDTF">2021-06-30T10:54:00Z</dcterms:created>
  <dcterms:modified xsi:type="dcterms:W3CDTF">2021-06-30T10:54:00Z</dcterms:modified>
</cp:coreProperties>
</file>